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903" w:rsidRDefault="004E0A55">
      <w:pPr>
        <w:spacing w:after="307"/>
        <w:ind w:left="-427"/>
      </w:pPr>
      <w:r>
        <w:rPr>
          <w:noProof/>
        </w:rPr>
        <w:drawing>
          <wp:inline distT="0" distB="0" distL="0" distR="0">
            <wp:extent cx="1807929" cy="802257"/>
            <wp:effectExtent l="0" t="0" r="1905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6177" cy="80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903" w:rsidRDefault="000F46CC" w:rsidP="000F46CC">
      <w:pPr>
        <w:spacing w:after="196"/>
        <w:ind w:left="629"/>
        <w:jc w:val="center"/>
      </w:pPr>
      <w:r>
        <w:rPr>
          <w:b/>
          <w:sz w:val="32"/>
        </w:rPr>
        <w:t>É</w:t>
      </w:r>
      <w:r w:rsidR="004E0A55">
        <w:rPr>
          <w:b/>
          <w:sz w:val="32"/>
        </w:rPr>
        <w:t>cole HED</w:t>
      </w:r>
    </w:p>
    <w:p w:rsidR="00A93903" w:rsidRDefault="004E0A55">
      <w:pPr>
        <w:spacing w:after="12"/>
        <w:ind w:left="2136"/>
      </w:pPr>
      <w:r>
        <w:rPr>
          <w:b/>
          <w:sz w:val="32"/>
        </w:rPr>
        <w:t xml:space="preserve">Composition du Conseil d’administration (CA) </w:t>
      </w:r>
    </w:p>
    <w:p w:rsidR="007D6A2E" w:rsidRDefault="004E0A55">
      <w:pPr>
        <w:spacing w:after="122"/>
        <w:ind w:left="628"/>
        <w:jc w:val="center"/>
      </w:pPr>
      <w:r>
        <w:rPr>
          <w:b/>
        </w:rPr>
        <w:t>(</w:t>
      </w:r>
      <w:proofErr w:type="gramStart"/>
      <w:r>
        <w:rPr>
          <w:b/>
        </w:rPr>
        <w:t>au</w:t>
      </w:r>
      <w:proofErr w:type="gramEnd"/>
      <w:r>
        <w:rPr>
          <w:b/>
        </w:rPr>
        <w:t xml:space="preserve"> 1</w:t>
      </w:r>
      <w:r>
        <w:rPr>
          <w:b/>
          <w:vertAlign w:val="superscript"/>
        </w:rPr>
        <w:t xml:space="preserve">er </w:t>
      </w:r>
      <w:r>
        <w:rPr>
          <w:b/>
        </w:rPr>
        <w:t>mars 202</w:t>
      </w:r>
      <w:r w:rsidR="000F46CC">
        <w:rPr>
          <w:b/>
        </w:rPr>
        <w:t>2</w:t>
      </w:r>
      <w:r>
        <w:rPr>
          <w:b/>
        </w:rPr>
        <w:t xml:space="preserve">) </w:t>
      </w:r>
    </w:p>
    <w:p w:rsidR="007D6A2E" w:rsidRDefault="007D6A2E">
      <w:pPr>
        <w:spacing w:after="122"/>
        <w:ind w:left="628"/>
        <w:jc w:val="center"/>
      </w:pPr>
      <w:r w:rsidRPr="007D6A2E">
        <w:rPr>
          <w:b/>
        </w:rPr>
        <w:t>Présidente du conseil d’administration</w:t>
      </w:r>
      <w:r>
        <w:t> :</w:t>
      </w:r>
    </w:p>
    <w:p w:rsidR="007D6A2E" w:rsidRDefault="007D6A2E">
      <w:pPr>
        <w:spacing w:after="122"/>
        <w:ind w:left="628"/>
        <w:jc w:val="center"/>
        <w:rPr>
          <w:b/>
          <w:color w:val="002060"/>
        </w:rPr>
      </w:pPr>
      <w:r>
        <w:t xml:space="preserve"> </w:t>
      </w:r>
      <w:r w:rsidRPr="007D6A2E">
        <w:rPr>
          <w:b/>
          <w:color w:val="002060"/>
        </w:rPr>
        <w:t>Christine Neau-Leduc, Présidente de l’université Paris 1 Panthéon-Sorbonne</w:t>
      </w:r>
    </w:p>
    <w:p w:rsidR="00F07752" w:rsidRPr="00F07752" w:rsidRDefault="00F07752">
      <w:pPr>
        <w:spacing w:after="122"/>
        <w:ind w:left="628"/>
        <w:jc w:val="center"/>
        <w:rPr>
          <w:sz w:val="10"/>
          <w:szCs w:val="10"/>
        </w:rPr>
      </w:pPr>
    </w:p>
    <w:p w:rsidR="00A93903" w:rsidRDefault="004E0A55" w:rsidP="00F07752">
      <w:pPr>
        <w:spacing w:after="146"/>
        <w:ind w:left="629"/>
      </w:pPr>
      <w:r w:rsidRPr="00F07752">
        <w:rPr>
          <w:b/>
          <w:color w:val="002060"/>
        </w:rPr>
        <w:t xml:space="preserve"> Université Paris 1 Panthéon-Sorbonne </w:t>
      </w:r>
    </w:p>
    <w:p w:rsidR="00A93903" w:rsidRDefault="000F46CC">
      <w:pPr>
        <w:numPr>
          <w:ilvl w:val="0"/>
          <w:numId w:val="1"/>
        </w:numPr>
        <w:spacing w:after="239" w:line="251" w:lineRule="auto"/>
        <w:ind w:hanging="360"/>
      </w:pPr>
      <w:r w:rsidRPr="000F46CC">
        <w:t xml:space="preserve">Violaine </w:t>
      </w:r>
      <w:r w:rsidRPr="000F46CC">
        <w:tab/>
      </w:r>
      <w:proofErr w:type="spellStart"/>
      <w:r w:rsidRPr="000F46CC">
        <w:t>Sebillotte</w:t>
      </w:r>
      <w:proofErr w:type="spellEnd"/>
      <w:r w:rsidR="004E0A55">
        <w:t xml:space="preserve">, Vice-Présidente de la commission de la recherche </w:t>
      </w:r>
      <w:r>
        <w:t>(suppléante)</w:t>
      </w:r>
    </w:p>
    <w:p w:rsidR="00A93903" w:rsidRDefault="004E0A55">
      <w:pPr>
        <w:spacing w:after="146"/>
        <w:ind w:left="629"/>
      </w:pPr>
      <w:r>
        <w:rPr>
          <w:b/>
          <w:color w:val="002060"/>
        </w:rPr>
        <w:t>Institut national d’études démographiques (</w:t>
      </w:r>
      <w:proofErr w:type="spellStart"/>
      <w:r>
        <w:rPr>
          <w:b/>
          <w:color w:val="002060"/>
        </w:rPr>
        <w:t>Ined</w:t>
      </w:r>
      <w:proofErr w:type="spellEnd"/>
      <w:r>
        <w:rPr>
          <w:b/>
          <w:color w:val="002060"/>
        </w:rPr>
        <w:t xml:space="preserve">) </w:t>
      </w:r>
    </w:p>
    <w:p w:rsidR="00A93903" w:rsidRDefault="004E0A55">
      <w:pPr>
        <w:numPr>
          <w:ilvl w:val="0"/>
          <w:numId w:val="1"/>
        </w:numPr>
        <w:spacing w:after="32" w:line="251" w:lineRule="auto"/>
        <w:ind w:hanging="360"/>
      </w:pPr>
      <w:r>
        <w:t xml:space="preserve">Magda </w:t>
      </w:r>
      <w:proofErr w:type="spellStart"/>
      <w:r>
        <w:t>Tomasini</w:t>
      </w:r>
      <w:proofErr w:type="spellEnd"/>
      <w:r>
        <w:t xml:space="preserve">, Directrice </w:t>
      </w:r>
      <w:r w:rsidR="007423AD">
        <w:t xml:space="preserve">de </w:t>
      </w:r>
      <w:proofErr w:type="spellStart"/>
      <w:r w:rsidR="007423AD">
        <w:t>l’Ined</w:t>
      </w:r>
      <w:proofErr w:type="spellEnd"/>
    </w:p>
    <w:p w:rsidR="00A93903" w:rsidRDefault="00AF391C">
      <w:pPr>
        <w:numPr>
          <w:ilvl w:val="0"/>
          <w:numId w:val="1"/>
        </w:numPr>
        <w:spacing w:after="239" w:line="251" w:lineRule="auto"/>
        <w:ind w:hanging="360"/>
      </w:pPr>
      <w:r w:rsidRPr="00AF391C">
        <w:t xml:space="preserve">Aline </w:t>
      </w:r>
      <w:proofErr w:type="spellStart"/>
      <w:r w:rsidRPr="00AF391C">
        <w:t>Desesquelles</w:t>
      </w:r>
      <w:proofErr w:type="spellEnd"/>
      <w:r w:rsidR="004E0A55">
        <w:t xml:space="preserve">, Directrice </w:t>
      </w:r>
      <w:r>
        <w:t>d</w:t>
      </w:r>
      <w:r w:rsidR="00A17DD7">
        <w:t>élégué</w:t>
      </w:r>
      <w:r>
        <w:t>e</w:t>
      </w:r>
      <w:r w:rsidR="00A17DD7">
        <w:t xml:space="preserve"> à la</w:t>
      </w:r>
      <w:r w:rsidR="004E0A55">
        <w:t xml:space="preserve"> recherche (suppléante) </w:t>
      </w:r>
    </w:p>
    <w:p w:rsidR="00A93903" w:rsidRDefault="004E0A55">
      <w:pPr>
        <w:pStyle w:val="Titre1"/>
        <w:ind w:left="624"/>
      </w:pPr>
      <w:r>
        <w:t>Université Paris Nanterre</w:t>
      </w:r>
      <w:r>
        <w:rPr>
          <w:color w:val="000000"/>
        </w:rPr>
        <w:t xml:space="preserve"> </w:t>
      </w:r>
    </w:p>
    <w:p w:rsidR="00A93903" w:rsidRDefault="007423AD">
      <w:pPr>
        <w:numPr>
          <w:ilvl w:val="0"/>
          <w:numId w:val="2"/>
        </w:numPr>
        <w:spacing w:after="25"/>
        <w:ind w:hanging="360"/>
      </w:pPr>
      <w:r w:rsidRPr="007423AD">
        <w:t xml:space="preserve">Philippe </w:t>
      </w:r>
      <w:r w:rsidRPr="007423AD">
        <w:tab/>
        <w:t>Gervais-</w:t>
      </w:r>
      <w:proofErr w:type="spellStart"/>
      <w:r w:rsidRPr="007423AD">
        <w:t>lambony</w:t>
      </w:r>
      <w:proofErr w:type="spellEnd"/>
      <w:r w:rsidR="004E0A55">
        <w:t xml:space="preserve">, Président de l’université </w:t>
      </w:r>
    </w:p>
    <w:p w:rsidR="00A93903" w:rsidRDefault="00D8290C">
      <w:pPr>
        <w:numPr>
          <w:ilvl w:val="0"/>
          <w:numId w:val="2"/>
        </w:numPr>
        <w:spacing w:after="239" w:line="251" w:lineRule="auto"/>
        <w:ind w:hanging="360"/>
      </w:pPr>
      <w:proofErr w:type="spellStart"/>
      <w:r w:rsidRPr="00D8290C">
        <w:t>Genevieve</w:t>
      </w:r>
      <w:proofErr w:type="spellEnd"/>
      <w:r>
        <w:t xml:space="preserve"> </w:t>
      </w:r>
      <w:proofErr w:type="spellStart"/>
      <w:r w:rsidRPr="00D8290C">
        <w:t>Bergonnier</w:t>
      </w:r>
      <w:proofErr w:type="spellEnd"/>
      <w:r w:rsidRPr="00D8290C">
        <w:t>-Dupuy</w:t>
      </w:r>
      <w:r w:rsidR="004E0A55">
        <w:t xml:space="preserve">, Vice-présidente en charge de la recherche (suppléante) </w:t>
      </w:r>
    </w:p>
    <w:p w:rsidR="00A93903" w:rsidRDefault="004E0A55">
      <w:pPr>
        <w:pStyle w:val="Titre1"/>
        <w:ind w:left="62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6217920</wp:posOffset>
            </wp:positionH>
            <wp:positionV relativeFrom="page">
              <wp:posOffset>10091115</wp:posOffset>
            </wp:positionV>
            <wp:extent cx="391795" cy="391795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502285</wp:posOffset>
                </wp:positionH>
                <wp:positionV relativeFrom="page">
                  <wp:posOffset>9929825</wp:posOffset>
                </wp:positionV>
                <wp:extent cx="1540510" cy="1905"/>
                <wp:effectExtent l="0" t="0" r="0" b="0"/>
                <wp:wrapTopAndBottom/>
                <wp:docPr id="1155" name="Group 1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0510" cy="1905"/>
                          <a:chOff x="0" y="0"/>
                          <a:chExt cx="1540510" cy="1905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154051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0510" h="1905">
                                <a:moveTo>
                                  <a:pt x="0" y="1905"/>
                                </a:moveTo>
                                <a:lnTo>
                                  <a:pt x="154051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55" style="width:121.3pt;height:0.150024pt;position:absolute;mso-position-horizontal-relative:page;mso-position-horizontal:absolute;margin-left:39.55pt;mso-position-vertical-relative:page;margin-top:781.876pt;" coordsize="15405,19">
                <v:shape id="Shape 29" style="position:absolute;width:15405;height:19;left:0;top:0;" coordsize="1540510,1905" path="m0,1905l1540510,0">
                  <v:stroke weight="0.5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Université de Strasbourg </w:t>
      </w:r>
    </w:p>
    <w:p w:rsidR="00A93903" w:rsidRDefault="004E0A55">
      <w:pPr>
        <w:numPr>
          <w:ilvl w:val="0"/>
          <w:numId w:val="3"/>
        </w:numPr>
        <w:spacing w:after="57" w:line="251" w:lineRule="auto"/>
        <w:ind w:hanging="360"/>
      </w:pPr>
      <w:r>
        <w:t xml:space="preserve">Catherine </w:t>
      </w:r>
      <w:proofErr w:type="spellStart"/>
      <w:r>
        <w:t>Florentz</w:t>
      </w:r>
      <w:proofErr w:type="spellEnd"/>
      <w:r>
        <w:t xml:space="preserve">, Première vice-présidente et vice-présidente Recherche et formation doctorale </w:t>
      </w:r>
    </w:p>
    <w:p w:rsidR="00A93903" w:rsidRDefault="004E0A55">
      <w:pPr>
        <w:numPr>
          <w:ilvl w:val="0"/>
          <w:numId w:val="3"/>
        </w:numPr>
        <w:spacing w:after="239" w:line="251" w:lineRule="auto"/>
        <w:ind w:hanging="360"/>
      </w:pPr>
      <w:r>
        <w:t xml:space="preserve">Jay </w:t>
      </w:r>
      <w:proofErr w:type="spellStart"/>
      <w:r>
        <w:t>Rowell</w:t>
      </w:r>
      <w:proofErr w:type="spellEnd"/>
      <w:r>
        <w:t xml:space="preserve">, Vice-Président délégué Recherche (suppléant) </w:t>
      </w:r>
      <w:r>
        <w:tab/>
        <w:t xml:space="preserve"> </w:t>
      </w:r>
    </w:p>
    <w:p w:rsidR="00A93903" w:rsidRDefault="004E0A55">
      <w:pPr>
        <w:pStyle w:val="Titre1"/>
        <w:ind w:left="624"/>
      </w:pPr>
      <w:r>
        <w:t xml:space="preserve">Université de Bordeaux </w:t>
      </w:r>
    </w:p>
    <w:p w:rsidR="00A93903" w:rsidRDefault="004E0A55">
      <w:pPr>
        <w:numPr>
          <w:ilvl w:val="0"/>
          <w:numId w:val="4"/>
        </w:numPr>
        <w:spacing w:after="32" w:line="251" w:lineRule="auto"/>
        <w:ind w:hanging="360"/>
      </w:pPr>
      <w:r>
        <w:t xml:space="preserve">Philippe Moretto, Vice-Président recherche  </w:t>
      </w:r>
    </w:p>
    <w:p w:rsidR="00A93903" w:rsidRDefault="004E0A55">
      <w:pPr>
        <w:numPr>
          <w:ilvl w:val="0"/>
          <w:numId w:val="4"/>
        </w:numPr>
        <w:spacing w:after="239" w:line="251" w:lineRule="auto"/>
        <w:ind w:hanging="360"/>
      </w:pPr>
      <w:r>
        <w:t xml:space="preserve">Éric Macé, Professeur de sociologie (suppléant)  </w:t>
      </w:r>
    </w:p>
    <w:p w:rsidR="00A93903" w:rsidRDefault="004E0A55">
      <w:pPr>
        <w:pStyle w:val="Titre1"/>
        <w:ind w:left="624"/>
      </w:pPr>
      <w:r>
        <w:t>Représentant des partenaires non financés (Université de Paris</w:t>
      </w:r>
      <w:r w:rsidR="00D8290C">
        <w:t xml:space="preserve"> Cité</w:t>
      </w:r>
      <w:r>
        <w:t xml:space="preserve">, Université de Versailles Saint-Quentin-en-Yvelines (UVSQ), Université de Picardie Jules Verne) </w:t>
      </w:r>
    </w:p>
    <w:p w:rsidR="00A93903" w:rsidRDefault="004E0A55">
      <w:pPr>
        <w:numPr>
          <w:ilvl w:val="0"/>
          <w:numId w:val="5"/>
        </w:numPr>
        <w:spacing w:after="57" w:line="251" w:lineRule="auto"/>
        <w:ind w:hanging="360"/>
      </w:pPr>
      <w:r>
        <w:t xml:space="preserve">Philippe </w:t>
      </w:r>
      <w:proofErr w:type="spellStart"/>
      <w:r>
        <w:t>Nivet</w:t>
      </w:r>
      <w:proofErr w:type="spellEnd"/>
      <w:r>
        <w:t xml:space="preserve">, Vice-Président délégué à la Recherche en SHS, Université de Picardie Jules Verne </w:t>
      </w:r>
    </w:p>
    <w:p w:rsidR="00A93903" w:rsidRDefault="004E0A55">
      <w:pPr>
        <w:numPr>
          <w:ilvl w:val="0"/>
          <w:numId w:val="5"/>
        </w:numPr>
        <w:spacing w:after="268" w:line="251" w:lineRule="auto"/>
        <w:ind w:hanging="360"/>
      </w:pPr>
      <w:r>
        <w:t xml:space="preserve">Marie-Françoise </w:t>
      </w:r>
      <w:proofErr w:type="spellStart"/>
      <w:r>
        <w:t>Montaubin</w:t>
      </w:r>
      <w:proofErr w:type="spellEnd"/>
      <w:r>
        <w:t xml:space="preserve">, Vice-présidente en charge des relations internationales, Université de Picardie Jules Verne (suppléante) </w:t>
      </w:r>
    </w:p>
    <w:p w:rsidR="00A93903" w:rsidRDefault="004E0A55">
      <w:pPr>
        <w:pStyle w:val="Titre1"/>
        <w:ind w:left="624"/>
      </w:pPr>
      <w:r>
        <w:t xml:space="preserve">Membres sans voix délibérative </w:t>
      </w:r>
    </w:p>
    <w:p w:rsidR="00A93903" w:rsidRDefault="004E0A55">
      <w:pPr>
        <w:numPr>
          <w:ilvl w:val="0"/>
          <w:numId w:val="6"/>
        </w:numPr>
        <w:spacing w:after="25"/>
        <w:ind w:hanging="360"/>
      </w:pPr>
      <w:r>
        <w:t>Hippolyte d’</w:t>
      </w:r>
      <w:proofErr w:type="spellStart"/>
      <w:r>
        <w:t>Albis</w:t>
      </w:r>
      <w:proofErr w:type="spellEnd"/>
      <w:r>
        <w:t xml:space="preserve">, Directeur de l’Ecole HED </w:t>
      </w:r>
    </w:p>
    <w:p w:rsidR="000F46CC" w:rsidRPr="004E29C5" w:rsidRDefault="004E0A55" w:rsidP="00621895">
      <w:pPr>
        <w:numPr>
          <w:ilvl w:val="0"/>
          <w:numId w:val="6"/>
        </w:numPr>
        <w:spacing w:after="0"/>
        <w:ind w:hanging="360"/>
        <w:rPr>
          <w:b/>
          <w:sz w:val="14"/>
        </w:rPr>
      </w:pPr>
      <w:r>
        <w:t xml:space="preserve">Houda Keghouche, Chargée de coordination de l’Ecole HED </w:t>
      </w:r>
    </w:p>
    <w:p w:rsidR="004E29C5" w:rsidRDefault="004E29C5" w:rsidP="004E29C5">
      <w:pPr>
        <w:spacing w:after="0"/>
        <w:rPr>
          <w:b/>
          <w:sz w:val="14"/>
        </w:rPr>
      </w:pPr>
    </w:p>
    <w:p w:rsidR="004E29C5" w:rsidRDefault="004E29C5" w:rsidP="004E29C5">
      <w:pPr>
        <w:spacing w:after="0"/>
        <w:rPr>
          <w:b/>
          <w:sz w:val="14"/>
        </w:rPr>
      </w:pPr>
      <w:r w:rsidRPr="00F07752">
        <w:rPr>
          <w:b/>
          <w:color w:val="002060"/>
        </w:rPr>
        <w:t>Représentante</w:t>
      </w:r>
      <w:r w:rsidR="00636BB8" w:rsidRPr="00F07752">
        <w:rPr>
          <w:b/>
          <w:color w:val="002060"/>
        </w:rPr>
        <w:t>s</w:t>
      </w:r>
      <w:r w:rsidRPr="00F07752">
        <w:rPr>
          <w:b/>
          <w:color w:val="002060"/>
        </w:rPr>
        <w:t xml:space="preserve"> étudiante</w:t>
      </w:r>
      <w:r w:rsidR="00636BB8" w:rsidRPr="00F07752">
        <w:rPr>
          <w:b/>
          <w:color w:val="002060"/>
        </w:rPr>
        <w:t>s</w:t>
      </w:r>
      <w:r w:rsidRPr="00F07752">
        <w:rPr>
          <w:b/>
          <w:color w:val="002060"/>
        </w:rPr>
        <w:t xml:space="preserve"> auprès du Co</w:t>
      </w:r>
      <w:r w:rsidR="00636BB8" w:rsidRPr="00F07752">
        <w:rPr>
          <w:b/>
          <w:color w:val="002060"/>
        </w:rPr>
        <w:t>nseil d’</w:t>
      </w:r>
      <w:r w:rsidR="00F07752" w:rsidRPr="00F07752">
        <w:rPr>
          <w:b/>
          <w:color w:val="002060"/>
        </w:rPr>
        <w:t>administration</w:t>
      </w:r>
      <w:r w:rsidRPr="00F07752">
        <w:rPr>
          <w:b/>
          <w:color w:val="002060"/>
        </w:rPr>
        <w:t> :</w:t>
      </w:r>
      <w:r>
        <w:t xml:space="preserve"> </w:t>
      </w:r>
      <w:r w:rsidRPr="004E29C5">
        <w:rPr>
          <w:rFonts w:ascii="Segoe UI" w:hAnsi="Segoe UI" w:cs="Segoe UI"/>
          <w:sz w:val="21"/>
          <w:szCs w:val="21"/>
          <w:shd w:val="clear" w:color="auto" w:fill="FFFFFF"/>
        </w:rPr>
        <w:t>Clara Girault</w:t>
      </w:r>
      <w:r>
        <w:rPr>
          <w:rFonts w:ascii="Segoe UI" w:hAnsi="Segoe UI" w:cs="Segoe UI"/>
          <w:sz w:val="21"/>
          <w:szCs w:val="21"/>
          <w:shd w:val="clear" w:color="auto" w:fill="FFFFFF"/>
        </w:rPr>
        <w:t> et </w:t>
      </w:r>
      <w:r w:rsidRPr="004E29C5">
        <w:rPr>
          <w:rFonts w:ascii="Segoe UI" w:hAnsi="Segoe UI" w:cs="Segoe UI"/>
          <w:sz w:val="21"/>
          <w:szCs w:val="21"/>
          <w:shd w:val="clear" w:color="auto" w:fill="FFFFFF"/>
        </w:rPr>
        <w:t xml:space="preserve">Eugenia </w:t>
      </w:r>
      <w:proofErr w:type="spellStart"/>
      <w:r w:rsidRPr="004E29C5">
        <w:rPr>
          <w:rFonts w:ascii="Segoe UI" w:hAnsi="Segoe UI" w:cs="Segoe UI"/>
          <w:sz w:val="21"/>
          <w:szCs w:val="21"/>
          <w:shd w:val="clear" w:color="auto" w:fill="FFFFFF"/>
        </w:rPr>
        <w:t>Prosperi</w:t>
      </w:r>
      <w:proofErr w:type="spellEnd"/>
    </w:p>
    <w:p w:rsidR="004E29C5" w:rsidRPr="004E0A55" w:rsidRDefault="004E29C5" w:rsidP="004E29C5">
      <w:pPr>
        <w:spacing w:after="0"/>
        <w:rPr>
          <w:b/>
          <w:sz w:val="14"/>
        </w:rPr>
      </w:pPr>
    </w:p>
    <w:p w:rsidR="00A93903" w:rsidRDefault="000F46CC" w:rsidP="000F46CC">
      <w:pPr>
        <w:spacing w:after="0"/>
        <w:contextualSpacing/>
      </w:pPr>
      <w:r>
        <w:rPr>
          <w:b/>
          <w:sz w:val="14"/>
        </w:rPr>
        <w:t>É</w:t>
      </w:r>
      <w:r w:rsidR="004E0A55">
        <w:rPr>
          <w:b/>
          <w:sz w:val="14"/>
        </w:rPr>
        <w:t xml:space="preserve">cole des Hautes Etudes en </w:t>
      </w:r>
      <w:proofErr w:type="spellStart"/>
      <w:r w:rsidR="004E0A55">
        <w:rPr>
          <w:b/>
          <w:sz w:val="14"/>
        </w:rPr>
        <w:t>Démographie</w:t>
      </w:r>
      <w:r w:rsidR="004E0A55">
        <w:rPr>
          <w:sz w:val="14"/>
        </w:rPr>
        <w:t>Graduate</w:t>
      </w:r>
      <w:proofErr w:type="spellEnd"/>
      <w:r w:rsidR="004E0A55">
        <w:rPr>
          <w:sz w:val="14"/>
        </w:rPr>
        <w:t xml:space="preserve"> </w:t>
      </w:r>
      <w:proofErr w:type="spellStart"/>
      <w:r w:rsidR="004E0A55">
        <w:rPr>
          <w:sz w:val="14"/>
        </w:rPr>
        <w:t>School</w:t>
      </w:r>
      <w:proofErr w:type="spellEnd"/>
      <w:r w:rsidR="004E0A55">
        <w:rPr>
          <w:sz w:val="14"/>
        </w:rPr>
        <w:t xml:space="preserve"> of </w:t>
      </w:r>
      <w:proofErr w:type="spellStart"/>
      <w:r w:rsidR="004E0A55">
        <w:rPr>
          <w:sz w:val="14"/>
        </w:rPr>
        <w:t>Demography</w:t>
      </w:r>
      <w:proofErr w:type="spellEnd"/>
      <w:r w:rsidR="004E0A55">
        <w:rPr>
          <w:sz w:val="14"/>
        </w:rPr>
        <w:t xml:space="preserve"> </w:t>
      </w:r>
    </w:p>
    <w:p w:rsidR="00A93903" w:rsidRDefault="004E0A55" w:rsidP="00876D2B">
      <w:pPr>
        <w:spacing w:after="0" w:line="240" w:lineRule="auto"/>
        <w:ind w:right="82"/>
      </w:pPr>
      <w:r>
        <w:rPr>
          <w:sz w:val="12"/>
        </w:rPr>
        <w:t xml:space="preserve">L’Ecole des Hautes Etudes en Démographie a bénéficié, sous le nom de projet EUR REDPOP, d’une aide de l’Etat gérée par l’Agence nationale de la Recherche au titre du programme d’Investissements d’Avenir, portant la référence ANR-17-EURE-0011. </w:t>
      </w:r>
      <w:bookmarkStart w:id="0" w:name="_GoBack"/>
      <w:bookmarkEnd w:id="0"/>
      <w:r>
        <w:rPr>
          <w:sz w:val="12"/>
        </w:rPr>
        <w:t xml:space="preserve"> </w:t>
      </w:r>
    </w:p>
    <w:sectPr w:rsidR="00A93903">
      <w:pgSz w:w="11906" w:h="16838"/>
      <w:pgMar w:top="504" w:right="1415" w:bottom="1440" w:left="7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163B"/>
    <w:multiLevelType w:val="hybridMultilevel"/>
    <w:tmpl w:val="1370FD7A"/>
    <w:lvl w:ilvl="0" w:tplc="EF9A7004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0C03E8">
      <w:start w:val="1"/>
      <w:numFmt w:val="bullet"/>
      <w:lvlText w:val="o"/>
      <w:lvlJc w:val="left"/>
      <w:pPr>
        <w:ind w:left="2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1C795A">
      <w:start w:val="1"/>
      <w:numFmt w:val="bullet"/>
      <w:lvlText w:val="▪"/>
      <w:lvlJc w:val="left"/>
      <w:pPr>
        <w:ind w:left="2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3C827A">
      <w:start w:val="1"/>
      <w:numFmt w:val="bullet"/>
      <w:lvlText w:val="•"/>
      <w:lvlJc w:val="left"/>
      <w:pPr>
        <w:ind w:left="3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084E7E">
      <w:start w:val="1"/>
      <w:numFmt w:val="bullet"/>
      <w:lvlText w:val="o"/>
      <w:lvlJc w:val="left"/>
      <w:pPr>
        <w:ind w:left="4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F202F0">
      <w:start w:val="1"/>
      <w:numFmt w:val="bullet"/>
      <w:lvlText w:val="▪"/>
      <w:lvlJc w:val="left"/>
      <w:pPr>
        <w:ind w:left="4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A68B56">
      <w:start w:val="1"/>
      <w:numFmt w:val="bullet"/>
      <w:lvlText w:val="•"/>
      <w:lvlJc w:val="left"/>
      <w:pPr>
        <w:ind w:left="5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48FC2E">
      <w:start w:val="1"/>
      <w:numFmt w:val="bullet"/>
      <w:lvlText w:val="o"/>
      <w:lvlJc w:val="left"/>
      <w:pPr>
        <w:ind w:left="6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04E4EE">
      <w:start w:val="1"/>
      <w:numFmt w:val="bullet"/>
      <w:lvlText w:val="▪"/>
      <w:lvlJc w:val="left"/>
      <w:pPr>
        <w:ind w:left="7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FE69D5"/>
    <w:multiLevelType w:val="hybridMultilevel"/>
    <w:tmpl w:val="BA247EEC"/>
    <w:lvl w:ilvl="0" w:tplc="C91AA864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AA75DC">
      <w:start w:val="1"/>
      <w:numFmt w:val="bullet"/>
      <w:lvlText w:val="o"/>
      <w:lvlJc w:val="left"/>
      <w:pPr>
        <w:ind w:left="2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389AE4">
      <w:start w:val="1"/>
      <w:numFmt w:val="bullet"/>
      <w:lvlText w:val="▪"/>
      <w:lvlJc w:val="left"/>
      <w:pPr>
        <w:ind w:left="2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A267D8">
      <w:start w:val="1"/>
      <w:numFmt w:val="bullet"/>
      <w:lvlText w:val="•"/>
      <w:lvlJc w:val="left"/>
      <w:pPr>
        <w:ind w:left="3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EEE998">
      <w:start w:val="1"/>
      <w:numFmt w:val="bullet"/>
      <w:lvlText w:val="o"/>
      <w:lvlJc w:val="left"/>
      <w:pPr>
        <w:ind w:left="4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E6945A">
      <w:start w:val="1"/>
      <w:numFmt w:val="bullet"/>
      <w:lvlText w:val="▪"/>
      <w:lvlJc w:val="left"/>
      <w:pPr>
        <w:ind w:left="4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94906A">
      <w:start w:val="1"/>
      <w:numFmt w:val="bullet"/>
      <w:lvlText w:val="•"/>
      <w:lvlJc w:val="left"/>
      <w:pPr>
        <w:ind w:left="5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DAF644">
      <w:start w:val="1"/>
      <w:numFmt w:val="bullet"/>
      <w:lvlText w:val="o"/>
      <w:lvlJc w:val="left"/>
      <w:pPr>
        <w:ind w:left="6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EC8978">
      <w:start w:val="1"/>
      <w:numFmt w:val="bullet"/>
      <w:lvlText w:val="▪"/>
      <w:lvlJc w:val="left"/>
      <w:pPr>
        <w:ind w:left="7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B94003"/>
    <w:multiLevelType w:val="hybridMultilevel"/>
    <w:tmpl w:val="F5A8B330"/>
    <w:lvl w:ilvl="0" w:tplc="CA70D986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EC2860">
      <w:start w:val="1"/>
      <w:numFmt w:val="bullet"/>
      <w:lvlText w:val="o"/>
      <w:lvlJc w:val="left"/>
      <w:pPr>
        <w:ind w:left="2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BC850E">
      <w:start w:val="1"/>
      <w:numFmt w:val="bullet"/>
      <w:lvlText w:val="▪"/>
      <w:lvlJc w:val="left"/>
      <w:pPr>
        <w:ind w:left="2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94FDDA">
      <w:start w:val="1"/>
      <w:numFmt w:val="bullet"/>
      <w:lvlText w:val="•"/>
      <w:lvlJc w:val="left"/>
      <w:pPr>
        <w:ind w:left="3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A25408">
      <w:start w:val="1"/>
      <w:numFmt w:val="bullet"/>
      <w:lvlText w:val="o"/>
      <w:lvlJc w:val="left"/>
      <w:pPr>
        <w:ind w:left="4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2E4EC2">
      <w:start w:val="1"/>
      <w:numFmt w:val="bullet"/>
      <w:lvlText w:val="▪"/>
      <w:lvlJc w:val="left"/>
      <w:pPr>
        <w:ind w:left="4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283694">
      <w:start w:val="1"/>
      <w:numFmt w:val="bullet"/>
      <w:lvlText w:val="•"/>
      <w:lvlJc w:val="left"/>
      <w:pPr>
        <w:ind w:left="5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2C4828">
      <w:start w:val="1"/>
      <w:numFmt w:val="bullet"/>
      <w:lvlText w:val="o"/>
      <w:lvlJc w:val="left"/>
      <w:pPr>
        <w:ind w:left="6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9877A2">
      <w:start w:val="1"/>
      <w:numFmt w:val="bullet"/>
      <w:lvlText w:val="▪"/>
      <w:lvlJc w:val="left"/>
      <w:pPr>
        <w:ind w:left="7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E15710"/>
    <w:multiLevelType w:val="hybridMultilevel"/>
    <w:tmpl w:val="98709E3E"/>
    <w:lvl w:ilvl="0" w:tplc="1B86603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92CFE4">
      <w:start w:val="1"/>
      <w:numFmt w:val="bullet"/>
      <w:lvlText w:val="o"/>
      <w:lvlJc w:val="left"/>
      <w:pPr>
        <w:ind w:left="2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60D19E">
      <w:start w:val="1"/>
      <w:numFmt w:val="bullet"/>
      <w:lvlText w:val="▪"/>
      <w:lvlJc w:val="left"/>
      <w:pPr>
        <w:ind w:left="2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9A50AC">
      <w:start w:val="1"/>
      <w:numFmt w:val="bullet"/>
      <w:lvlText w:val="•"/>
      <w:lvlJc w:val="left"/>
      <w:pPr>
        <w:ind w:left="3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CC849E">
      <w:start w:val="1"/>
      <w:numFmt w:val="bullet"/>
      <w:lvlText w:val="o"/>
      <w:lvlJc w:val="left"/>
      <w:pPr>
        <w:ind w:left="4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052DA">
      <w:start w:val="1"/>
      <w:numFmt w:val="bullet"/>
      <w:lvlText w:val="▪"/>
      <w:lvlJc w:val="left"/>
      <w:pPr>
        <w:ind w:left="4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C421D6">
      <w:start w:val="1"/>
      <w:numFmt w:val="bullet"/>
      <w:lvlText w:val="•"/>
      <w:lvlJc w:val="left"/>
      <w:pPr>
        <w:ind w:left="5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BEB43C">
      <w:start w:val="1"/>
      <w:numFmt w:val="bullet"/>
      <w:lvlText w:val="o"/>
      <w:lvlJc w:val="left"/>
      <w:pPr>
        <w:ind w:left="6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E05944">
      <w:start w:val="1"/>
      <w:numFmt w:val="bullet"/>
      <w:lvlText w:val="▪"/>
      <w:lvlJc w:val="left"/>
      <w:pPr>
        <w:ind w:left="7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011B1D"/>
    <w:multiLevelType w:val="hybridMultilevel"/>
    <w:tmpl w:val="9E9665CA"/>
    <w:lvl w:ilvl="0" w:tplc="562E9324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AE2CF8">
      <w:start w:val="1"/>
      <w:numFmt w:val="bullet"/>
      <w:lvlText w:val="o"/>
      <w:lvlJc w:val="left"/>
      <w:pPr>
        <w:ind w:left="2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288766">
      <w:start w:val="1"/>
      <w:numFmt w:val="bullet"/>
      <w:lvlText w:val="▪"/>
      <w:lvlJc w:val="left"/>
      <w:pPr>
        <w:ind w:left="2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4A8FB2">
      <w:start w:val="1"/>
      <w:numFmt w:val="bullet"/>
      <w:lvlText w:val="•"/>
      <w:lvlJc w:val="left"/>
      <w:pPr>
        <w:ind w:left="3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C21D2">
      <w:start w:val="1"/>
      <w:numFmt w:val="bullet"/>
      <w:lvlText w:val="o"/>
      <w:lvlJc w:val="left"/>
      <w:pPr>
        <w:ind w:left="4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A0161E">
      <w:start w:val="1"/>
      <w:numFmt w:val="bullet"/>
      <w:lvlText w:val="▪"/>
      <w:lvlJc w:val="left"/>
      <w:pPr>
        <w:ind w:left="4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9E4652">
      <w:start w:val="1"/>
      <w:numFmt w:val="bullet"/>
      <w:lvlText w:val="•"/>
      <w:lvlJc w:val="left"/>
      <w:pPr>
        <w:ind w:left="5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641BFC">
      <w:start w:val="1"/>
      <w:numFmt w:val="bullet"/>
      <w:lvlText w:val="o"/>
      <w:lvlJc w:val="left"/>
      <w:pPr>
        <w:ind w:left="6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1A9FC4">
      <w:start w:val="1"/>
      <w:numFmt w:val="bullet"/>
      <w:lvlText w:val="▪"/>
      <w:lvlJc w:val="left"/>
      <w:pPr>
        <w:ind w:left="7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756D36"/>
    <w:multiLevelType w:val="hybridMultilevel"/>
    <w:tmpl w:val="F1FE4AB6"/>
    <w:lvl w:ilvl="0" w:tplc="96224196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066C1C">
      <w:start w:val="1"/>
      <w:numFmt w:val="bullet"/>
      <w:lvlText w:val="o"/>
      <w:lvlJc w:val="left"/>
      <w:pPr>
        <w:ind w:left="2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0ED8FA">
      <w:start w:val="1"/>
      <w:numFmt w:val="bullet"/>
      <w:lvlText w:val="▪"/>
      <w:lvlJc w:val="left"/>
      <w:pPr>
        <w:ind w:left="2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FEBA48">
      <w:start w:val="1"/>
      <w:numFmt w:val="bullet"/>
      <w:lvlText w:val="•"/>
      <w:lvlJc w:val="left"/>
      <w:pPr>
        <w:ind w:left="3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70AD7E">
      <w:start w:val="1"/>
      <w:numFmt w:val="bullet"/>
      <w:lvlText w:val="o"/>
      <w:lvlJc w:val="left"/>
      <w:pPr>
        <w:ind w:left="4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D83A52">
      <w:start w:val="1"/>
      <w:numFmt w:val="bullet"/>
      <w:lvlText w:val="▪"/>
      <w:lvlJc w:val="left"/>
      <w:pPr>
        <w:ind w:left="4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8C31EE">
      <w:start w:val="1"/>
      <w:numFmt w:val="bullet"/>
      <w:lvlText w:val="•"/>
      <w:lvlJc w:val="left"/>
      <w:pPr>
        <w:ind w:left="5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F63E9A">
      <w:start w:val="1"/>
      <w:numFmt w:val="bullet"/>
      <w:lvlText w:val="o"/>
      <w:lvlJc w:val="left"/>
      <w:pPr>
        <w:ind w:left="6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EC34B4">
      <w:start w:val="1"/>
      <w:numFmt w:val="bullet"/>
      <w:lvlText w:val="▪"/>
      <w:lvlJc w:val="left"/>
      <w:pPr>
        <w:ind w:left="7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03"/>
    <w:rsid w:val="000F46CC"/>
    <w:rsid w:val="004E0A55"/>
    <w:rsid w:val="004E29C5"/>
    <w:rsid w:val="00636BB8"/>
    <w:rsid w:val="007025E9"/>
    <w:rsid w:val="007423AD"/>
    <w:rsid w:val="007D6A2E"/>
    <w:rsid w:val="00876D2B"/>
    <w:rsid w:val="00A17DD7"/>
    <w:rsid w:val="00A93903"/>
    <w:rsid w:val="00AF391C"/>
    <w:rsid w:val="00D8290C"/>
    <w:rsid w:val="00F0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57AB"/>
  <w15:docId w15:val="{E2E2838D-9049-4ED6-87A3-A110BCBD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46"/>
      <w:ind w:left="639" w:hanging="10"/>
      <w:outlineLvl w:val="0"/>
    </w:pPr>
    <w:rPr>
      <w:rFonts w:ascii="Calibri" w:eastAsia="Calibri" w:hAnsi="Calibri" w:cs="Calibri"/>
      <w:b/>
      <w:color w:val="0020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2060"/>
      <w:sz w:val="22"/>
    </w:rPr>
  </w:style>
  <w:style w:type="character" w:styleId="Lienhypertexte">
    <w:name w:val="Hyperlink"/>
    <w:basedOn w:val="Policepardfaut"/>
    <w:uiPriority w:val="99"/>
    <w:semiHidden/>
    <w:unhideWhenUsed/>
    <w:rsid w:val="004E2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1598</Characters>
  <Application>Microsoft Office Word</Application>
  <DocSecurity>0</DocSecurity>
  <Lines>13</Lines>
  <Paragraphs>3</Paragraphs>
  <ScaleCrop>false</ScaleCrop>
  <Company>Université Paris 1 Panthéon Sorbonne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Houda Keghouche</dc:creator>
  <cp:keywords/>
  <cp:lastModifiedBy>Houda Keghouche</cp:lastModifiedBy>
  <cp:revision>13</cp:revision>
  <dcterms:created xsi:type="dcterms:W3CDTF">2022-04-12T09:17:00Z</dcterms:created>
  <dcterms:modified xsi:type="dcterms:W3CDTF">2022-04-12T09:37:00Z</dcterms:modified>
</cp:coreProperties>
</file>